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2AE68D01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B500A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51BD1C6E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525A69">
        <w:rPr>
          <w:rFonts w:asciiTheme="minorHAnsi" w:hAnsiTheme="minorHAnsi" w:cstheme="minorHAnsi"/>
          <w:lang w:eastAsia="pt-BR"/>
        </w:rPr>
        <w:t>E</w:t>
      </w:r>
      <w:r w:rsidR="00DD365D" w:rsidRPr="00525A69">
        <w:rPr>
          <w:rFonts w:asciiTheme="minorHAnsi" w:hAnsiTheme="minorHAnsi" w:cstheme="minorHAnsi"/>
          <w:lang w:eastAsia="pt-BR"/>
        </w:rPr>
        <w:t xml:space="preserve"> 0</w:t>
      </w:r>
      <w:r w:rsidR="00F33597">
        <w:rPr>
          <w:rFonts w:asciiTheme="minorHAnsi" w:hAnsiTheme="minorHAnsi" w:cstheme="minorHAnsi"/>
          <w:lang w:eastAsia="pt-BR"/>
        </w:rPr>
        <w:t>40</w:t>
      </w:r>
      <w:r w:rsidRPr="00525A69">
        <w:rPr>
          <w:rFonts w:asciiTheme="minorHAnsi" w:hAnsiTheme="minorHAnsi" w:cstheme="minorHAnsi"/>
          <w:lang w:eastAsia="pt-BR"/>
        </w:rPr>
        <w:t>/202</w:t>
      </w:r>
      <w:r w:rsidR="00B14296" w:rsidRPr="00525A69">
        <w:rPr>
          <w:rFonts w:asciiTheme="minorHAnsi" w:hAnsiTheme="minorHAnsi" w:cstheme="minorHAnsi"/>
          <w:lang w:eastAsia="pt-BR"/>
        </w:rPr>
        <w:t>3</w:t>
      </w:r>
      <w:r w:rsidRPr="00525A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</w:rPr>
      </w:pPr>
    </w:p>
    <w:p w14:paraId="78D02710" w14:textId="1FB89628" w:rsidR="00DB500A" w:rsidRPr="00DB500A" w:rsidRDefault="00DB500A" w:rsidP="00DB500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ind w:left="0" w:firstLine="0"/>
        <w:jc w:val="both"/>
        <w:rPr>
          <w:rFonts w:ascii="Calibri" w:hAnsi="Calibri" w:cs="Calibri"/>
          <w:color w:val="242424"/>
          <w:sz w:val="20"/>
          <w:szCs w:val="20"/>
        </w:rPr>
      </w:pPr>
      <w:r w:rsidRPr="00DB500A">
        <w:rPr>
          <w:rFonts w:ascii="Calibri" w:hAnsi="Calibri" w:cs="Calibri"/>
          <w:color w:val="242424"/>
          <w:sz w:val="20"/>
          <w:szCs w:val="20"/>
        </w:rPr>
        <w:t>Entendemos que a Administração irá solicitar, junto com a proposta de preços readequada, após a fase de lances, a apresentação de catálogo, ficha técnica ou folder do produto ofertado, para verificar se realmente atende às características exigidas na licitação, haja vista que, na maioria das vezes, os licitantes copiam a especificação do termo de referência e colam em suas propostas de preços, sem de fato verificar se a marca/modelo que está sendo ofertado atende todas as especificações, ocasionando, ao final, fornecimento de produtos de marca/modelo de baixa qualidade ou incompatíveis com o desejado pela Administração. Está correto esse entendimento?</w:t>
      </w:r>
    </w:p>
    <w:p w14:paraId="04FD8C2F" w14:textId="1A945530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="Calibri" w:hAnsi="Calibri" w:cs="Calibri"/>
          <w:b/>
          <w:bCs/>
          <w:color w:val="242424"/>
          <w:sz w:val="20"/>
          <w:szCs w:val="20"/>
        </w:rPr>
        <w:t>RESPOSTA</w:t>
      </w:r>
      <w:r w:rsidRPr="00DB500A">
        <w:rPr>
          <w:rFonts w:ascii="Calibri" w:hAnsi="Calibri" w:cs="Calibri"/>
          <w:color w:val="242424"/>
          <w:sz w:val="20"/>
          <w:szCs w:val="20"/>
        </w:rPr>
        <w:t>:</w:t>
      </w:r>
      <w:r w:rsidRPr="00DB500A">
        <w:rPr>
          <w:rFonts w:ascii="Aptos" w:eastAsia="Times New Roman" w:hAnsi="Aptos" w:cs="Segoe UI"/>
          <w:color w:val="000000"/>
          <w:bdr w:val="none" w:sz="0" w:space="0" w:color="auto" w:frame="1"/>
          <w:lang w:eastAsia="pt-BR"/>
        </w:rPr>
        <w:t xml:space="preserve"> </w:t>
      </w: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Em resposta ao questionamento de nº 1, informamos que a inspeção do recebimento do produto se dará conforme a cláusula de número 19 do edital, conforme transcrevo:</w:t>
      </w:r>
    </w:p>
    <w:p w14:paraId="6FB17C3A" w14:textId="47552D5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“</w:t>
      </w: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 INSPEÇÃO DE RECEBIMENTO</w:t>
      </w:r>
    </w:p>
    <w:p w14:paraId="67F165F0" w14:textId="447E59FF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19.1 Todos os itens entregues serão inspecionados no ato do Recebimento Provisório, objetivando avaliar a conformidade do fornecimento com relação ao quantitativo e às especificações técnicas, comparando-os com as discriminações contidas nas Notas Fiscais que os acompanham e o contido na Proposta de Preços e documentos.</w:t>
      </w:r>
    </w:p>
    <w:p w14:paraId="6CAF1845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19.2 Será feita uma verificação da integridade física dos itens recebidos, de forma a assegurar que nenhum tipo de dano possa ter sido causado aos mesmos durante o transporte.</w:t>
      </w:r>
    </w:p>
    <w:p w14:paraId="688B9FD1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19.3 Após a Inspeção de Recebimento, o Secretário Municipal de Ordem Pública emitirá Certificado de Conformidade, onde constará o número da Nota Fiscal e declaração que indique que o(s) item(</w:t>
      </w:r>
      <w:proofErr w:type="spellStart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ns</w:t>
      </w:r>
      <w:proofErr w:type="spellEnd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) recebido(s) está(</w:t>
      </w:r>
      <w:proofErr w:type="spellStart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ão</w:t>
      </w:r>
      <w:proofErr w:type="spellEnd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) de acordo com a discriminação constante na mesma.</w:t>
      </w:r>
    </w:p>
    <w:p w14:paraId="591E0760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19.4 Caso seja considerado que a discriminação constante da Nota Fiscal está insuficiente para assegurar a conformidade com as especificações técnicas, será feito no ato uma Discriminação Complementar ou Corretiva, documento este que deverá ser assinado pelas partes (fornecedor/adquirente).</w:t>
      </w:r>
    </w:p>
    <w:p w14:paraId="5D1AD8FC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19.5 Os itens não aprovados deverão ser substituídos pela(s) empresa(s) Licitante(s), bem como deverá ser providenciada a complementação dos itens faltantes, no prazo de 10 (dez) dias úteis, a contar do envio, via e-mail pelo Município de Niterói, do referido Termo de Recusa, no qual constarão as desconformidades com as especificações e/ou quantitativos.</w:t>
      </w:r>
    </w:p>
    <w:p w14:paraId="16942365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19.6 Os custos das substituições dos itens rejeitados e das entregas dos itens faltantes na sede da Prefeitura Municipal de Niterói correrão exclusivamente por conta da(s) Licitante(s) vencedora(s).</w:t>
      </w:r>
    </w:p>
    <w:p w14:paraId="4B6538EE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19.7 O fornecedor será responsável pela retirada dos itens não aprovados na sede da Prefeitura de Niterói, bem como pela entrega dos itens em substituição e/ou faltantes, arcando com os referidos custos.</w:t>
      </w:r>
    </w:p>
    <w:p w14:paraId="6540BAB6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19.8 Caso as substituições dos itens não aceitos não ocorram em até 10 (dez) dias úteis, ou o novo fornecimento também seja rejeitado, estará(</w:t>
      </w:r>
      <w:proofErr w:type="spellStart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ão</w:t>
      </w:r>
      <w:proofErr w:type="spellEnd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) a(s) Licitante(s) vencedora(s) incorrendo em atraso na entrega, sujeita(s) à aplicação das penalidades cabíveis.</w:t>
      </w:r>
    </w:p>
    <w:p w14:paraId="7DED0561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19.9 Após decorrido o prazo de avaliação, o Secretário Municipal de Ordem Pública emitirá o Certificado de Aceitação, que será encaminhado via e-mail empresa(s) Licitante(s), com a discriminação dos itens testados e aprovados.</w:t>
      </w:r>
    </w:p>
    <w:p w14:paraId="1E199703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19.10   Os itens não aprovados serão listados em um Termo de Recusa, no qual constarão as desconformidades verificadas, que será encaminhado via fax à(s) empresa(s) Licitante(s), ficando </w:t>
      </w:r>
      <w:proofErr w:type="spellStart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esta</w:t>
      </w:r>
      <w:proofErr w:type="spellEnd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(s) obrigada(s) a efetuar(em) a substituição dos referidos itens, cumprindo as mesmas condições estabelecidas quando da recusa na fase do Recebimento Provisório.</w:t>
      </w:r>
    </w:p>
    <w:p w14:paraId="138CF8ED" w14:textId="77777777" w:rsidR="00DB500A" w:rsidRPr="00DB500A" w:rsidRDefault="00DB500A" w:rsidP="00DB500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19.11 O Recebimento Definitivo não exclui a responsabilidade da(s) adjudicatária(s) pelo perfeito estado dos itens fornecidos, cabendo-lhe(s) sanar quaisquer irregularidades detectadas quando de suas utilizações, sem quaisquer ônus financeiros para </w:t>
      </w:r>
      <w:proofErr w:type="gramStart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>o  Município</w:t>
      </w:r>
      <w:proofErr w:type="gramEnd"/>
      <w:r w:rsidRPr="00DB500A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lang w:eastAsia="pt-BR"/>
        </w:rPr>
        <w:t xml:space="preserve"> de Niterói.</w:t>
      </w:r>
    </w:p>
    <w:p w14:paraId="68299EA9" w14:textId="22365CD6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</w:rPr>
      </w:pPr>
    </w:p>
    <w:p w14:paraId="139BC8AC" w14:textId="77777777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</w:rPr>
      </w:pPr>
    </w:p>
    <w:p w14:paraId="5058922C" w14:textId="77777777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0"/>
          <w:szCs w:val="20"/>
        </w:rPr>
      </w:pPr>
    </w:p>
    <w:p w14:paraId="64777C1C" w14:textId="3AABC6C7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</w:pPr>
      <w:r w:rsidRPr="00DB500A">
        <w:rPr>
          <w:rFonts w:asciiTheme="minorHAnsi" w:hAnsiTheme="minorHAnsi" w:cstheme="minorHAnsi"/>
          <w:color w:val="242424"/>
          <w:sz w:val="20"/>
          <w:szCs w:val="20"/>
        </w:rPr>
        <w:lastRenderedPageBreak/>
        <w:t>2.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        </w:t>
      </w:r>
      <w:r w:rsidRPr="00DB500A">
        <w:rPr>
          <w:rFonts w:asciiTheme="minorHAnsi" w:hAnsiTheme="minorHAnsi" w:cstheme="minorHAnsi"/>
          <w:color w:val="242424"/>
          <w:sz w:val="20"/>
          <w:szCs w:val="20"/>
        </w:rPr>
        <w:t>A marca/modelo da bicicleta deverá atender integralmente a todos os itens da especificação constante no item 2 do termo de referência ou será aceita proposta com 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marca/modelo com itens similares aos da especificação?</w:t>
      </w:r>
    </w:p>
    <w:p w14:paraId="0335F0D7" w14:textId="143F001E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</w:rPr>
      </w:pPr>
      <w:r w:rsidRPr="00DB500A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>RESPOSTA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 xml:space="preserve">: 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As especificações descritas no Termo de Referência são requisitos mínimos, podendo ser aceito características superiores, mas nunca inferiores ao apontado no TR.</w:t>
      </w:r>
    </w:p>
    <w:p w14:paraId="3B303157" w14:textId="77777777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ind w:left="1110"/>
        <w:jc w:val="both"/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</w:pPr>
    </w:p>
    <w:p w14:paraId="64861640" w14:textId="77777777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ind w:left="1110"/>
        <w:jc w:val="both"/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</w:pPr>
    </w:p>
    <w:p w14:paraId="56E11C35" w14:textId="3C81453D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</w:pPr>
      <w:r w:rsidRPr="00DB500A">
        <w:rPr>
          <w:rFonts w:asciiTheme="minorHAnsi" w:hAnsiTheme="minorHAnsi" w:cstheme="minorHAnsi"/>
          <w:color w:val="242424"/>
          <w:sz w:val="20"/>
          <w:szCs w:val="20"/>
        </w:rPr>
        <w:t xml:space="preserve">3. </w:t>
      </w:r>
      <w:r w:rsidRPr="00DB500A">
        <w:rPr>
          <w:rFonts w:asciiTheme="minorHAnsi" w:hAnsiTheme="minorHAnsi" w:cstheme="minorHAnsi"/>
          <w:color w:val="242424"/>
          <w:sz w:val="20"/>
          <w:szCs w:val="20"/>
        </w:rPr>
        <w:t xml:space="preserve">As bicicletas geralmente são transportadas </w:t>
      </w:r>
      <w:proofErr w:type="spellStart"/>
      <w:r w:rsidRPr="00DB500A">
        <w:rPr>
          <w:rFonts w:asciiTheme="minorHAnsi" w:hAnsiTheme="minorHAnsi" w:cstheme="minorHAnsi"/>
          <w:color w:val="242424"/>
          <w:sz w:val="20"/>
          <w:szCs w:val="20"/>
        </w:rPr>
        <w:t>semi-montadas</w:t>
      </w:r>
      <w:proofErr w:type="spellEnd"/>
      <w:r w:rsidRPr="00DB500A">
        <w:rPr>
          <w:rFonts w:asciiTheme="minorHAnsi" w:hAnsiTheme="minorHAnsi" w:cstheme="minorHAnsi"/>
          <w:color w:val="242424"/>
          <w:sz w:val="20"/>
          <w:szCs w:val="20"/>
        </w:rPr>
        <w:t>, dentro de embalagens, para evitar danos, necessitando de serem submetidas a ajustes básicos para o uso, como regulagem de freios, pedais e etc. Nesse caso, entendemos que esses ajustes serão realizados pelo serviço de manutenção, contratação do item 3, correto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?</w:t>
      </w:r>
    </w:p>
    <w:p w14:paraId="5EACC5DB" w14:textId="6140C729" w:rsidR="00DB500A" w:rsidRPr="00DB500A" w:rsidRDefault="00DB500A" w:rsidP="00DB500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42424"/>
          <w:sz w:val="20"/>
          <w:szCs w:val="20"/>
        </w:rPr>
      </w:pPr>
      <w:r w:rsidRPr="00DB500A">
        <w:rPr>
          <w:rFonts w:asciiTheme="minorHAnsi" w:hAnsiTheme="minorHAnsi" w:cstheme="minorHAnsi"/>
          <w:b/>
          <w:bCs/>
          <w:color w:val="242424"/>
          <w:sz w:val="20"/>
          <w:szCs w:val="20"/>
          <w:bdr w:val="none" w:sz="0" w:space="0" w:color="auto" w:frame="1"/>
        </w:rPr>
        <w:t>RESPOSTA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 xml:space="preserve">: </w:t>
      </w:r>
      <w:r w:rsidRPr="00DB500A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Não está correto. As bicicletas deverão ser entregues montadas em seu perfeito estado, não ficando a cargo de outro serviço para o seu regular funcionamento.</w:t>
      </w:r>
    </w:p>
    <w:p w14:paraId="3F7B18E8" w14:textId="77777777" w:rsidR="001367E7" w:rsidRPr="00DB500A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2E5D875B" w14:textId="77777777" w:rsidR="001367E7" w:rsidRPr="00DB500A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</w:p>
    <w:p w14:paraId="340E688B" w14:textId="77777777" w:rsidR="00F565F5" w:rsidRPr="00DB500A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0"/>
          <w:szCs w:val="20"/>
          <w:lang w:eastAsia="pt-BR"/>
        </w:rPr>
      </w:pPr>
      <w:r w:rsidRPr="00DB500A">
        <w:rPr>
          <w:rFonts w:asciiTheme="minorHAnsi" w:eastAsia="Times New Roman" w:hAnsiTheme="minorHAnsi" w:cstheme="minorHAnsi"/>
          <w:color w:val="000000"/>
          <w:spacing w:val="3"/>
          <w:sz w:val="20"/>
          <w:szCs w:val="20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DB500A" w:rsidRDefault="00F565F5" w:rsidP="00F51414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14:paraId="5AD11280" w14:textId="3C1BC627" w:rsidR="00A33B65" w:rsidRPr="00525A69" w:rsidRDefault="00525A69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DB500A">
        <w:rPr>
          <w:rFonts w:asciiTheme="minorHAnsi" w:hAnsiTheme="minorHAnsi" w:cstheme="minorHAnsi"/>
          <w:b/>
          <w:sz w:val="20"/>
          <w:szCs w:val="20"/>
        </w:rPr>
        <w:t xml:space="preserve">Secretaria Municipal de </w:t>
      </w:r>
      <w:r w:rsidR="009F57B9" w:rsidRPr="00DB500A">
        <w:rPr>
          <w:rFonts w:asciiTheme="minorHAnsi" w:hAnsiTheme="minorHAnsi" w:cstheme="minorHAnsi"/>
          <w:b/>
          <w:sz w:val="20"/>
          <w:szCs w:val="20"/>
        </w:rPr>
        <w:t>Ordem Pública</w:t>
      </w:r>
      <w:r w:rsidR="00A33B65" w:rsidRPr="00525A69">
        <w:rPr>
          <w:rFonts w:asciiTheme="minorHAnsi" w:hAnsiTheme="minorHAnsi" w:cstheme="minorHAnsi"/>
          <w:lang w:eastAsia="pt-BR"/>
        </w:rPr>
        <w:tab/>
      </w:r>
    </w:p>
    <w:sectPr w:rsidR="00A33B65" w:rsidRPr="00525A6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45E2728C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F33597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27CD9"/>
    <w:multiLevelType w:val="hybridMultilevel"/>
    <w:tmpl w:val="F8C42218"/>
    <w:lvl w:ilvl="0" w:tplc="B4BAC3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3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9"/>
  </w:num>
  <w:num w:numId="6" w16cid:durableId="1529681270">
    <w:abstractNumId w:val="6"/>
  </w:num>
  <w:num w:numId="7" w16cid:durableId="1028680711">
    <w:abstractNumId w:val="10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7"/>
  </w:num>
  <w:num w:numId="11" w16cid:durableId="238178179">
    <w:abstractNumId w:val="18"/>
  </w:num>
  <w:num w:numId="12" w16cid:durableId="154078737">
    <w:abstractNumId w:val="20"/>
  </w:num>
  <w:num w:numId="13" w16cid:durableId="900673409">
    <w:abstractNumId w:val="27"/>
  </w:num>
  <w:num w:numId="14" w16cid:durableId="1862010559">
    <w:abstractNumId w:val="16"/>
  </w:num>
  <w:num w:numId="15" w16cid:durableId="1642035153">
    <w:abstractNumId w:val="15"/>
  </w:num>
  <w:num w:numId="16" w16cid:durableId="1699158373">
    <w:abstractNumId w:val="19"/>
  </w:num>
  <w:num w:numId="17" w16cid:durableId="1787431680">
    <w:abstractNumId w:val="12"/>
  </w:num>
  <w:num w:numId="18" w16cid:durableId="2044362275">
    <w:abstractNumId w:val="8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2"/>
  </w:num>
  <w:num w:numId="25" w16cid:durableId="240794879">
    <w:abstractNumId w:val="21"/>
  </w:num>
  <w:num w:numId="26" w16cid:durableId="1319503378">
    <w:abstractNumId w:val="14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1"/>
  </w:num>
  <w:num w:numId="30" w16cid:durableId="1427996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0A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2023-10-31T10:28:00Z</cp:lastPrinted>
  <dcterms:created xsi:type="dcterms:W3CDTF">2023-11-16T18:36:00Z</dcterms:created>
  <dcterms:modified xsi:type="dcterms:W3CDTF">2023-11-16T18:36:00Z</dcterms:modified>
</cp:coreProperties>
</file>